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sz w:val="28"/>
          <w:szCs w:val="28"/>
          <w:lang w:val="ro-RO" w:eastAsia="ro-RO"/>
        </w:rPr>
      </w:pPr>
    </w:p>
    <w:p>
      <w:pPr>
        <w:keepNext/>
        <w:spacing w:line="360" w:lineRule="auto"/>
        <w:jc w:val="center"/>
        <w:outlineLvl w:val="0"/>
        <w:rPr>
          <w:b/>
          <w:bCs/>
          <w:sz w:val="28"/>
          <w:szCs w:val="28"/>
          <w:lang w:val="ro-RO" w:eastAsia="ro-RO"/>
        </w:rPr>
      </w:pPr>
      <w:r>
        <w:rPr>
          <w:b/>
          <w:bCs/>
          <w:sz w:val="28"/>
          <w:szCs w:val="28"/>
          <w:lang w:val="ro-RO" w:eastAsia="ro-RO"/>
        </w:rPr>
        <w:t>FORMULARE</w:t>
      </w:r>
    </w:p>
    <w:p>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pPr>
        <w:rPr>
          <w:sz w:val="22"/>
          <w:szCs w:val="22"/>
          <w:lang w:val="ro-RO"/>
        </w:rPr>
      </w:pPr>
      <w:r>
        <w:rPr>
          <w:sz w:val="22"/>
          <w:szCs w:val="22"/>
          <w:lang w:val="ro-RO"/>
        </w:rPr>
        <w:t>____________________</w:t>
      </w:r>
    </w:p>
    <w:p>
      <w:pPr>
        <w:rPr>
          <w:sz w:val="22"/>
          <w:szCs w:val="22"/>
          <w:lang w:val="ro-RO"/>
        </w:rPr>
      </w:pPr>
      <w:r>
        <w:rPr>
          <w:sz w:val="22"/>
          <w:szCs w:val="22"/>
          <w:lang w:val="ro-RO"/>
        </w:rPr>
        <w:t xml:space="preserve">   (denumirea/numele)</w:t>
      </w:r>
    </w:p>
    <w:p>
      <w:pPr>
        <w:tabs>
          <w:tab w:val="left" w:pos="720"/>
        </w:tabs>
        <w:rPr>
          <w:sz w:val="22"/>
          <w:szCs w:val="22"/>
          <w:lang w:val="ro-RO"/>
        </w:rPr>
      </w:pPr>
    </w:p>
    <w:p>
      <w:pPr>
        <w:tabs>
          <w:tab w:val="left" w:pos="720"/>
        </w:tabs>
        <w:rPr>
          <w:sz w:val="22"/>
          <w:szCs w:val="22"/>
          <w:lang w:val="ro-RO"/>
        </w:rPr>
      </w:pPr>
    </w:p>
    <w:p>
      <w:pPr>
        <w:pStyle w:val="11"/>
        <w:jc w:val="center"/>
        <w:rPr>
          <w:rFonts w:ascii="Times New Roman" w:hAnsi="Times New Roman"/>
          <w:b/>
        </w:rPr>
      </w:pPr>
      <w:r>
        <w:rPr>
          <w:rFonts w:ascii="Times New Roman" w:hAnsi="Times New Roman"/>
          <w:b/>
        </w:rPr>
        <w:t>DECLARAŢIE PRIVIND NEÎNCADRAREA ÎN ART. 164 DIN LEGEA 98/2016</w:t>
      </w:r>
    </w:p>
    <w:p>
      <w:pPr>
        <w:pStyle w:val="11"/>
        <w:jc w:val="both"/>
        <w:rPr>
          <w:rFonts w:ascii="Times New Roman" w:hAnsi="Times New Roman"/>
        </w:rPr>
      </w:pPr>
    </w:p>
    <w:p>
      <w:pPr>
        <w:pStyle w:val="1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infracţiuni de corupţie, prevăzute de art. 289-</w:t>
      </w:r>
      <w:r>
        <w:fldChar w:fldCharType="begin"/>
      </w:r>
      <w:r>
        <w:instrText xml:space="preserve"> HYPERLINK "act:126692%2041995418" </w:instrText>
      </w:r>
      <w:r>
        <w:fldChar w:fldCharType="separate"/>
      </w:r>
      <w:r>
        <w:rPr>
          <w:sz w:val="22"/>
          <w:szCs w:val="22"/>
        </w:rPr>
        <w:t>294</w:t>
      </w:r>
      <w:r>
        <w:rPr>
          <w:sz w:val="22"/>
          <w:szCs w:val="22"/>
        </w:rPr>
        <w:fldChar w:fldCharType="end"/>
      </w:r>
      <w:r>
        <w:rPr>
          <w:sz w:val="22"/>
          <w:szCs w:val="22"/>
        </w:rPr>
        <w:t> din Legea nr. 286/2009, cu modificările şi completările ulterioare, şi infracţiuni asimilate infracţiunilor de corupţie prevăzute de </w:t>
      </w:r>
      <w:r>
        <w:fldChar w:fldCharType="begin"/>
      </w:r>
      <w:r>
        <w:instrText xml:space="preserve"> HYPERLINK "act:26584%2065401735" </w:instrText>
      </w:r>
      <w:r>
        <w:fldChar w:fldCharType="separate"/>
      </w:r>
      <w:r>
        <w:rPr>
          <w:sz w:val="22"/>
          <w:szCs w:val="22"/>
        </w:rPr>
        <w:t>art. 10</w:t>
      </w:r>
      <w:r>
        <w:rPr>
          <w:sz w:val="22"/>
          <w:szCs w:val="22"/>
        </w:rPr>
        <w:fldChar w:fldCharType="end"/>
      </w:r>
      <w:r>
        <w:rPr>
          <w:sz w:val="22"/>
          <w:szCs w:val="22"/>
        </w:rPr>
        <w:t>-</w:t>
      </w:r>
      <w:r>
        <w:fldChar w:fldCharType="begin"/>
      </w:r>
      <w:r>
        <w:instrText xml:space="preserve"> HYPERLINK "act:26584%2023439113" </w:instrText>
      </w:r>
      <w:r>
        <w:fldChar w:fldCharType="separate"/>
      </w:r>
      <w:r>
        <w:rPr>
          <w:sz w:val="22"/>
          <w:szCs w:val="22"/>
        </w:rPr>
        <w:t>13</w:t>
      </w:r>
      <w:r>
        <w:rPr>
          <w:sz w:val="22"/>
          <w:szCs w:val="22"/>
        </w:rPr>
        <w:fldChar w:fldCharType="end"/>
      </w:r>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r>
        <w:fldChar w:fldCharType="begin"/>
      </w:r>
      <w:r>
        <w:instrText xml:space="preserve"> HYPERLINK "act:26584%2065402602" </w:instrText>
      </w:r>
      <w:r>
        <w:fldChar w:fldCharType="separate"/>
      </w:r>
      <w:r>
        <w:rPr>
          <w:sz w:val="22"/>
          <w:szCs w:val="22"/>
        </w:rPr>
        <w:t>18</w:t>
      </w:r>
      <w:r>
        <w:rPr>
          <w:sz w:val="22"/>
          <w:szCs w:val="22"/>
          <w:vertAlign w:val="superscript"/>
        </w:rPr>
        <w:t>5</w:t>
      </w:r>
      <w:r>
        <w:rPr>
          <w:sz w:val="22"/>
          <w:szCs w:val="22"/>
          <w:vertAlign w:val="superscript"/>
        </w:rPr>
        <w:fldChar w:fldCharType="end"/>
      </w:r>
      <w:r>
        <w:rPr>
          <w:sz w:val="22"/>
          <w:szCs w:val="22"/>
        </w:rPr>
        <w:t> din Legea nr. 78/2000,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acte de terorism, prevăzute de art. 32-</w:t>
      </w:r>
      <w:r>
        <w:fldChar w:fldCharType="begin"/>
      </w:r>
      <w:r>
        <w:instrText xml:space="preserve"> HYPERLINK "act:56971%2063695762" </w:instrText>
      </w:r>
      <w:r>
        <w:fldChar w:fldCharType="separate"/>
      </w:r>
      <w:r>
        <w:rPr>
          <w:sz w:val="22"/>
          <w:szCs w:val="22"/>
        </w:rPr>
        <w:t>35</w:t>
      </w:r>
      <w:r>
        <w:rPr>
          <w:sz w:val="22"/>
          <w:szCs w:val="22"/>
        </w:rPr>
        <w:fldChar w:fldCharType="end"/>
      </w:r>
      <w:r>
        <w:rPr>
          <w:sz w:val="22"/>
          <w:szCs w:val="22"/>
        </w:rPr>
        <w:t> şi art. 37-</w:t>
      </w:r>
      <w:r>
        <w:fldChar w:fldCharType="begin"/>
      </w:r>
      <w:r>
        <w:instrText xml:space="preserve"> HYPERLINK "act:56971%2063697832" </w:instrText>
      </w:r>
      <w:r>
        <w:fldChar w:fldCharType="separate"/>
      </w:r>
      <w:r>
        <w:rPr>
          <w:sz w:val="22"/>
          <w:szCs w:val="22"/>
        </w:rPr>
        <w:t>38</w:t>
      </w:r>
      <w:r>
        <w:rPr>
          <w:sz w:val="22"/>
          <w:szCs w:val="22"/>
        </w:rPr>
        <w:fldChar w:fldCharType="end"/>
      </w:r>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traficul şi exploatarea persoanelor vulnerabile, prevăzute de art. 209-</w:t>
      </w:r>
      <w:r>
        <w:fldChar w:fldCharType="begin"/>
      </w:r>
      <w:r>
        <w:instrText xml:space="preserve"> HYPERLINK "act:126692%2096797768" </w:instrText>
      </w:r>
      <w:r>
        <w:fldChar w:fldCharType="separate"/>
      </w:r>
      <w:r>
        <w:rPr>
          <w:sz w:val="22"/>
          <w:szCs w:val="22"/>
        </w:rPr>
        <w:t>217</w:t>
      </w:r>
      <w:r>
        <w:rPr>
          <w:sz w:val="22"/>
          <w:szCs w:val="22"/>
        </w:rPr>
        <w:fldChar w:fldCharType="end"/>
      </w:r>
      <w:r>
        <w:rPr>
          <w:color w:val="000000"/>
          <w:sz w:val="22"/>
          <w:szCs w:val="22"/>
        </w:rPr>
        <w:t> din Legea nr. 286/2009,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pPr>
        <w:pStyle w:val="1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hAnsi="Times New Roman" w:eastAsia="Times New Roman"/>
          <w:color w:val="000000"/>
        </w:rPr>
        <w:t>de conducere sau de supraveghere al societății sau cu putere de reprezentare, de decizie sau de control în cadrul acesteia nu face obiectul excluderii așa cum este acesta definit la art. 164, alin (1) din Legea 98/2016. </w:t>
      </w:r>
    </w:p>
    <w:p>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ind w:left="5040" w:firstLine="720"/>
        <w:jc w:val="center"/>
        <w:rPr>
          <w:rFonts w:ascii="Times New Roman" w:hAnsi="Times New Roman"/>
        </w:rPr>
      </w:pPr>
    </w:p>
    <w:p>
      <w:pPr>
        <w:pStyle w:val="11"/>
        <w:ind w:left="5040" w:firstLine="720"/>
        <w:jc w:val="center"/>
        <w:rPr>
          <w:rFonts w:ascii="Times New Roman" w:hAnsi="Times New Roman"/>
        </w:rPr>
      </w:pPr>
      <w:r>
        <w:rPr>
          <w:rFonts w:ascii="Times New Roman" w:hAnsi="Times New Roman"/>
        </w:rPr>
        <w:t>Operator economic,</w:t>
      </w:r>
    </w:p>
    <w:p>
      <w:pPr>
        <w:pStyle w:val="11"/>
        <w:ind w:left="5040" w:firstLine="720"/>
        <w:jc w:val="center"/>
        <w:rPr>
          <w:rFonts w:ascii="Times New Roman" w:hAnsi="Times New Roman"/>
        </w:rPr>
      </w:pPr>
      <w:r>
        <w:rPr>
          <w:rFonts w:ascii="Times New Roman" w:hAnsi="Times New Roman"/>
        </w:rPr>
        <w:t>_________________</w:t>
      </w:r>
    </w:p>
    <w:p>
      <w:pPr>
        <w:pStyle w:val="11"/>
        <w:ind w:left="5040" w:firstLine="720"/>
        <w:jc w:val="center"/>
        <w:rPr>
          <w:rFonts w:ascii="Times New Roman" w:hAnsi="Times New Roman"/>
          <w:i/>
        </w:rPr>
      </w:pPr>
      <w:r>
        <w:rPr>
          <w:rFonts w:ascii="Times New Roman" w:hAnsi="Times New Roman"/>
          <w:i/>
        </w:rPr>
        <w:t>(semnatura autorizată)</w:t>
      </w: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pPr>
        <w:pStyle w:val="11"/>
        <w:jc w:val="both"/>
        <w:rPr>
          <w:rFonts w:ascii="Times New Roman" w:hAnsi="Times New Roman"/>
        </w:rPr>
      </w:pPr>
      <w:r>
        <w:rPr>
          <w:rFonts w:ascii="Times New Roman" w:hAnsi="Times New Roman"/>
        </w:rPr>
        <w:t xml:space="preserve">  _____________________</w:t>
      </w:r>
    </w:p>
    <w:p>
      <w:pPr>
        <w:pStyle w:val="11"/>
        <w:jc w:val="both"/>
        <w:rPr>
          <w:rFonts w:ascii="Times New Roman" w:hAnsi="Times New Roman"/>
          <w:bCs/>
          <w:iCs/>
        </w:rPr>
      </w:pPr>
      <w:r>
        <w:rPr>
          <w:rFonts w:ascii="Times New Roman" w:hAnsi="Times New Roman"/>
          <w:bCs/>
          <w:iCs/>
        </w:rPr>
        <w:t xml:space="preserve">     (denumirea/numele)</w:t>
      </w:r>
    </w:p>
    <w:p>
      <w:pPr>
        <w:tabs>
          <w:tab w:val="left" w:pos="720"/>
        </w:tabs>
        <w:rPr>
          <w:sz w:val="22"/>
          <w:szCs w:val="22"/>
          <w:highlight w:val="yellow"/>
          <w:lang w:val="ro-RO"/>
        </w:rPr>
      </w:pPr>
    </w:p>
    <w:p>
      <w:pPr>
        <w:pStyle w:val="11"/>
        <w:jc w:val="both"/>
        <w:rPr>
          <w:rFonts w:ascii="Times New Roman" w:hAnsi="Times New Roman"/>
          <w:u w:val="single"/>
        </w:rPr>
      </w:pPr>
    </w:p>
    <w:p>
      <w:pPr>
        <w:pStyle w:val="11"/>
        <w:jc w:val="center"/>
        <w:rPr>
          <w:rFonts w:ascii="Times New Roman" w:hAnsi="Times New Roman"/>
          <w:b/>
        </w:rPr>
      </w:pPr>
      <w:r>
        <w:rPr>
          <w:rFonts w:ascii="Times New Roman" w:hAnsi="Times New Roman"/>
          <w:b/>
        </w:rPr>
        <w:t>DECLARAŢIE PRIVIND NEÎNCADRAREA ÎN ART. 165 ȘI 167 DIN LEGEA 98/2016</w:t>
      </w:r>
    </w:p>
    <w:p>
      <w:pPr>
        <w:pStyle w:val="11"/>
        <w:jc w:val="both"/>
        <w:rPr>
          <w:rFonts w:ascii="Times New Roman" w:hAnsi="Times New Roman"/>
        </w:rPr>
      </w:pPr>
    </w:p>
    <w:p>
      <w:pPr>
        <w:pStyle w:val="1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pPr>
        <w:ind w:firstLine="284"/>
        <w:jc w:val="both"/>
        <w:rPr>
          <w:b/>
          <w:bCs/>
          <w:color w:val="000000"/>
          <w:sz w:val="22"/>
          <w:szCs w:val="22"/>
        </w:rPr>
      </w:pPr>
    </w:p>
    <w:p>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pPr>
        <w:pStyle w:val="9"/>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pPr>
        <w:numPr>
          <w:ilvl w:val="1"/>
          <w:numId w:val="3"/>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ind w:left="6480" w:firstLine="720"/>
        <w:jc w:val="center"/>
        <w:rPr>
          <w:rFonts w:ascii="Times New Roman" w:hAnsi="Times New Roman"/>
          <w:i/>
          <w:iCs/>
        </w:rPr>
      </w:pPr>
    </w:p>
    <w:p>
      <w:pPr>
        <w:pStyle w:val="11"/>
        <w:ind w:left="6480" w:firstLine="720"/>
        <w:jc w:val="center"/>
        <w:rPr>
          <w:rFonts w:ascii="Times New Roman" w:hAnsi="Times New Roman"/>
          <w:i/>
          <w:iCs/>
        </w:rPr>
      </w:pPr>
      <w:r>
        <w:rPr>
          <w:rFonts w:ascii="Times New Roman" w:hAnsi="Times New Roman"/>
          <w:i/>
          <w:iCs/>
        </w:rPr>
        <w:t>Operator economic,</w:t>
      </w:r>
    </w:p>
    <w:p>
      <w:pPr>
        <w:pStyle w:val="11"/>
        <w:ind w:left="6480" w:firstLine="720"/>
        <w:jc w:val="center"/>
        <w:rPr>
          <w:rFonts w:ascii="Times New Roman" w:hAnsi="Times New Roman"/>
        </w:rPr>
      </w:pPr>
      <w:r>
        <w:rPr>
          <w:rFonts w:ascii="Times New Roman" w:hAnsi="Times New Roman"/>
        </w:rPr>
        <w:t>_________________</w:t>
      </w:r>
    </w:p>
    <w:p>
      <w:pPr>
        <w:pStyle w:val="1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pPr>
        <w:rPr>
          <w:sz w:val="22"/>
          <w:szCs w:val="22"/>
          <w:lang w:val="ro-RO"/>
        </w:rPr>
      </w:pPr>
      <w:r>
        <w:rPr>
          <w:sz w:val="22"/>
          <w:szCs w:val="22"/>
        </w:rPr>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pPr>
        <w:rPr>
          <w:sz w:val="22"/>
          <w:szCs w:val="22"/>
          <w:lang w:val="ro-RO"/>
        </w:rPr>
      </w:pPr>
      <w:r>
        <w:rPr>
          <w:sz w:val="22"/>
          <w:szCs w:val="22"/>
          <w:lang w:val="ro-RO"/>
        </w:rPr>
        <w:t xml:space="preserve">  ____________________</w:t>
      </w:r>
    </w:p>
    <w:p>
      <w:pPr>
        <w:rPr>
          <w:b/>
          <w:sz w:val="22"/>
          <w:szCs w:val="22"/>
        </w:rPr>
      </w:pPr>
      <w:r>
        <w:rPr>
          <w:sz w:val="22"/>
          <w:szCs w:val="22"/>
          <w:lang w:val="ro-RO"/>
        </w:rPr>
        <w:t xml:space="preserve">   (denumirea/numele)</w:t>
      </w:r>
    </w:p>
    <w:p>
      <w:pPr>
        <w:pStyle w:val="11"/>
        <w:jc w:val="center"/>
        <w:rPr>
          <w:rFonts w:ascii="Times New Roman" w:hAnsi="Times New Roman"/>
          <w:b/>
        </w:rPr>
      </w:pPr>
      <w:r>
        <w:rPr>
          <w:rFonts w:ascii="Times New Roman" w:hAnsi="Times New Roman"/>
          <w:b/>
        </w:rPr>
        <w:t>DECLARAŢIE PRIVIND EVITAREA CONFLICTULUI DE INTERESE POTRIVIT</w:t>
      </w:r>
    </w:p>
    <w:p>
      <w:pPr>
        <w:pStyle w:val="11"/>
        <w:jc w:val="center"/>
        <w:rPr>
          <w:b/>
          <w:i/>
          <w:sz w:val="22"/>
          <w:szCs w:val="22"/>
        </w:rPr>
      </w:pPr>
      <w:r>
        <w:rPr>
          <w:rFonts w:ascii="Times New Roman" w:hAnsi="Times New Roman"/>
          <w:b/>
        </w:rPr>
        <w:t>ART. 59 ȘI 60 DIN LEGEA 98/2016</w:t>
      </w:r>
    </w:p>
    <w:p>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pPr>
        <w:rPr>
          <w:sz w:val="22"/>
          <w:szCs w:val="22"/>
          <w:lang w:val="ro-RO"/>
        </w:rPr>
      </w:pPr>
      <w:r>
        <w:rPr>
          <w:sz w:val="22"/>
          <w:szCs w:val="22"/>
        </w:rPr>
        <w:t xml:space="preserve">Lista cu persoanele ce deţin funcţii de decizie în autoritatea contractantă </w:t>
      </w:r>
      <w:r>
        <w:rPr>
          <w:sz w:val="22"/>
          <w:szCs w:val="22"/>
          <w:lang w:val="ro-RO"/>
        </w:rPr>
        <w:t>:</w:t>
      </w:r>
    </w:p>
    <w:p>
      <w:pPr>
        <w:numPr>
          <w:ilvl w:val="0"/>
          <w:numId w:val="4"/>
        </w:numPr>
        <w:jc w:val="both"/>
        <w:rPr>
          <w:sz w:val="22"/>
          <w:szCs w:val="22"/>
        </w:rPr>
      </w:pPr>
      <w:r>
        <w:rPr>
          <w:sz w:val="22"/>
          <w:szCs w:val="22"/>
          <w:lang w:val="ro-RO"/>
        </w:rPr>
        <w:t>Mereuta Emil - director general</w:t>
      </w:r>
    </w:p>
    <w:p>
      <w:pPr>
        <w:numPr>
          <w:ilvl w:val="0"/>
          <w:numId w:val="4"/>
        </w:numPr>
        <w:jc w:val="both"/>
        <w:rPr>
          <w:sz w:val="22"/>
          <w:szCs w:val="22"/>
        </w:rPr>
      </w:pPr>
      <w:r>
        <w:rPr>
          <w:sz w:val="22"/>
          <w:szCs w:val="22"/>
          <w:lang w:val="ro-RO"/>
        </w:rPr>
        <w:t>Barbatu Andrada - director executiv</w:t>
      </w:r>
    </w:p>
    <w:p>
      <w:pPr>
        <w:numPr>
          <w:ilvl w:val="0"/>
          <w:numId w:val="4"/>
        </w:numPr>
        <w:jc w:val="both"/>
        <w:rPr>
          <w:sz w:val="22"/>
          <w:szCs w:val="22"/>
        </w:rPr>
      </w:pPr>
      <w:r>
        <w:rPr>
          <w:sz w:val="22"/>
          <w:szCs w:val="22"/>
          <w:lang w:val="ro-RO"/>
        </w:rPr>
        <w:t>Madularu Anca - sef birou</w:t>
      </w:r>
    </w:p>
    <w:p>
      <w:pPr>
        <w:numPr>
          <w:ilvl w:val="0"/>
          <w:numId w:val="4"/>
        </w:numPr>
        <w:jc w:val="both"/>
        <w:rPr>
          <w:sz w:val="22"/>
          <w:szCs w:val="22"/>
        </w:rPr>
      </w:pPr>
      <w:r>
        <w:rPr>
          <w:rFonts w:hint="default"/>
          <w:sz w:val="22"/>
          <w:szCs w:val="22"/>
          <w:lang w:val="ro-RO"/>
        </w:rPr>
        <w:t>Zahariciuc Iuliana - director executiv</w:t>
      </w:r>
    </w:p>
    <w:p>
      <w:pPr>
        <w:numPr>
          <w:ilvl w:val="0"/>
          <w:numId w:val="4"/>
        </w:numPr>
        <w:jc w:val="both"/>
        <w:rPr>
          <w:sz w:val="22"/>
          <w:szCs w:val="22"/>
        </w:rPr>
      </w:pPr>
      <w:r>
        <w:rPr>
          <w:rFonts w:hint="default"/>
          <w:sz w:val="22"/>
          <w:szCs w:val="22"/>
          <w:lang w:val="ro-RO"/>
        </w:rPr>
        <w:t>Dancă Ortanza - șef serviciu</w:t>
      </w:r>
      <w:bookmarkStart w:id="0" w:name="_GoBack"/>
      <w:bookmarkEnd w:id="0"/>
    </w:p>
    <w:p>
      <w:pPr>
        <w:numPr>
          <w:ilvl w:val="0"/>
          <w:numId w:val="4"/>
        </w:numPr>
        <w:jc w:val="both"/>
        <w:rPr>
          <w:sz w:val="22"/>
          <w:szCs w:val="22"/>
        </w:rPr>
      </w:pPr>
      <w:r>
        <w:rPr>
          <w:rFonts w:hint="default"/>
          <w:sz w:val="22"/>
          <w:szCs w:val="22"/>
          <w:lang w:val="ro-RO"/>
        </w:rPr>
        <w:t>Velica Ecaterina - director adjunct</w:t>
      </w:r>
    </w:p>
    <w:p>
      <w:pPr>
        <w:numPr>
          <w:ilvl w:val="0"/>
          <w:numId w:val="4"/>
        </w:numPr>
        <w:jc w:val="both"/>
        <w:rPr>
          <w:sz w:val="22"/>
          <w:szCs w:val="22"/>
        </w:rPr>
      </w:pPr>
      <w:r>
        <w:rPr>
          <w:sz w:val="22"/>
          <w:szCs w:val="22"/>
          <w:lang w:val="ro-RO"/>
        </w:rPr>
        <w:t>Poptile Monica - sef birou</w:t>
      </w:r>
    </w:p>
    <w:p>
      <w:pPr>
        <w:numPr>
          <w:ilvl w:val="0"/>
          <w:numId w:val="4"/>
        </w:numPr>
        <w:jc w:val="both"/>
        <w:rPr>
          <w:sz w:val="22"/>
          <w:szCs w:val="22"/>
        </w:rPr>
      </w:pPr>
      <w:r>
        <w:rPr>
          <w:rFonts w:hint="default"/>
          <w:sz w:val="22"/>
          <w:szCs w:val="22"/>
          <w:lang w:val="ro-RO"/>
        </w:rPr>
        <w:t>Florea Georgiana - inspector</w:t>
      </w:r>
    </w:p>
    <w:p>
      <w:pPr>
        <w:numPr>
          <w:ilvl w:val="0"/>
          <w:numId w:val="4"/>
        </w:numPr>
        <w:jc w:val="both"/>
        <w:rPr>
          <w:sz w:val="22"/>
          <w:szCs w:val="22"/>
        </w:rPr>
      </w:pPr>
      <w:r>
        <w:rPr>
          <w:rFonts w:hint="default"/>
          <w:sz w:val="22"/>
          <w:szCs w:val="22"/>
          <w:lang w:val="ro-RO"/>
        </w:rPr>
        <w:t>Ene Claudia - consilier achizitii</w:t>
      </w:r>
    </w:p>
    <w:p>
      <w:pPr>
        <w:numPr>
          <w:ilvl w:val="0"/>
          <w:numId w:val="4"/>
        </w:numPr>
        <w:jc w:val="both"/>
        <w:rPr>
          <w:sz w:val="22"/>
          <w:szCs w:val="22"/>
        </w:rPr>
      </w:pPr>
      <w:r>
        <w:rPr>
          <w:rFonts w:hint="default"/>
          <w:sz w:val="22"/>
          <w:szCs w:val="22"/>
          <w:lang w:val="ro-RO"/>
        </w:rPr>
        <w:t>Arghirescu Eugen - consilier achizitii</w:t>
      </w:r>
    </w:p>
    <w:p>
      <w:pPr>
        <w:numPr>
          <w:ilvl w:val="0"/>
          <w:numId w:val="4"/>
        </w:numPr>
        <w:jc w:val="both"/>
        <w:rPr>
          <w:sz w:val="22"/>
          <w:szCs w:val="22"/>
        </w:rPr>
      </w:pPr>
      <w:r>
        <w:rPr>
          <w:rFonts w:hint="default"/>
          <w:sz w:val="22"/>
          <w:szCs w:val="22"/>
          <w:lang w:val="ro-RO"/>
        </w:rPr>
        <w:t>Dobrin Marius - consilier achizitii</w:t>
      </w:r>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pPr>
        <w:pStyle w:val="1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jc w:val="both"/>
      </w:pPr>
      <w:r>
        <w:rPr>
          <w:rFonts w:ascii="Times New Roman" w:hAnsi="Times New Roman"/>
        </w:rPr>
        <w:t xml:space="preserve">  O</w:t>
      </w:r>
      <w:r>
        <w:rPr>
          <w:rFonts w:ascii="Times New Roman" w:hAnsi="Times New Roman"/>
          <w:lang w:val="ro-RO"/>
        </w:rPr>
        <w:t>p</w:t>
      </w:r>
      <w:r>
        <w:rPr>
          <w:rFonts w:ascii="Times New Roman" w:hAnsi="Times New Roman"/>
        </w:rPr>
        <w:t>erator economic_________________</w:t>
      </w:r>
      <w:r>
        <w:rPr>
          <w:rFonts w:ascii="Times New Roman" w:hAnsi="Times New Roman"/>
          <w:i/>
        </w:rPr>
        <w:t>(semnatura autorizată)</w:t>
      </w:r>
    </w:p>
    <w:sectPr>
      <w:pgSz w:w="11906" w:h="16838"/>
      <w:pgMar w:top="709" w:right="849"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FB"/>
    <w:multiLevelType w:val="multilevel"/>
    <w:tmpl w:val="12894EFB"/>
    <w:lvl w:ilvl="0" w:tentative="0">
      <w:start w:val="1"/>
      <w:numFmt w:val="lowerLetter"/>
      <w:lvlText w:val="%1)"/>
      <w:lvlJc w:val="left"/>
      <w:pPr>
        <w:ind w:left="532" w:hanging="390"/>
      </w:pPr>
      <w:rPr>
        <w:rFonts w:hint="default"/>
        <w:b/>
        <w:color w:val="000000"/>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4B6D5560"/>
    <w:multiLevelType w:val="multilevel"/>
    <w:tmpl w:val="4B6D5560"/>
    <w:lvl w:ilvl="0" w:tentative="0">
      <w:start w:val="1"/>
      <w:numFmt w:val="decimal"/>
      <w:lvlText w:val="%1."/>
      <w:lvlJc w:val="left"/>
      <w:pPr>
        <w:ind w:left="644" w:hanging="360"/>
      </w:pPr>
      <w:rPr>
        <w:rFonts w:hint="default"/>
        <w:b/>
      </w:rPr>
    </w:lvl>
    <w:lvl w:ilvl="1" w:tentative="0">
      <w:start w:val="1"/>
      <w:numFmt w:val="lowerLetter"/>
      <w:lvlText w:val="%2)"/>
      <w:lvlJc w:val="left"/>
      <w:pPr>
        <w:ind w:left="1364" w:hanging="360"/>
      </w:pPr>
      <w:rPr>
        <w:rFonts w:hint="default"/>
        <w:b/>
      </w:r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58FDCB0D"/>
    <w:multiLevelType w:val="singleLevel"/>
    <w:tmpl w:val="58FDCB0D"/>
    <w:lvl w:ilvl="0" w:tentative="0">
      <w:start w:val="1"/>
      <w:numFmt w:val="decimal"/>
      <w:suff w:val="space"/>
      <w:lvlText w:val="%1."/>
      <w:lvlJc w:val="left"/>
    </w:lvl>
  </w:abstractNum>
  <w:abstractNum w:abstractNumId="3">
    <w:nsid w:val="68986027"/>
    <w:multiLevelType w:val="multilevel"/>
    <w:tmpl w:val="68986027"/>
    <w:lvl w:ilvl="0" w:tentative="0">
      <w:start w:val="1"/>
      <w:numFmt w:val="lowerLetter"/>
      <w:lvlText w:val="%1)"/>
      <w:lvlJc w:val="left"/>
      <w:pPr>
        <w:ind w:left="870" w:hanging="360"/>
      </w:pPr>
    </w:lvl>
    <w:lvl w:ilvl="1" w:tentative="0">
      <w:start w:val="1"/>
      <w:numFmt w:val="lowerLetter"/>
      <w:lvlText w:val="%2)"/>
      <w:lvlJc w:val="left"/>
      <w:pPr>
        <w:ind w:left="1590" w:hanging="360"/>
      </w:pPr>
      <w:rPr>
        <w:b/>
      </w:r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documentProtection w:enforcement="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DD"/>
    <w:rsid w:val="000330DD"/>
    <w:rsid w:val="00107A06"/>
    <w:rsid w:val="00137905"/>
    <w:rsid w:val="00186746"/>
    <w:rsid w:val="001A53AE"/>
    <w:rsid w:val="001A79B8"/>
    <w:rsid w:val="003B29E3"/>
    <w:rsid w:val="00417DDE"/>
    <w:rsid w:val="004561AB"/>
    <w:rsid w:val="004E3027"/>
    <w:rsid w:val="005120AA"/>
    <w:rsid w:val="00680237"/>
    <w:rsid w:val="006F0599"/>
    <w:rsid w:val="00701C05"/>
    <w:rsid w:val="007B0990"/>
    <w:rsid w:val="007C0262"/>
    <w:rsid w:val="0093642F"/>
    <w:rsid w:val="009D2BCE"/>
    <w:rsid w:val="009D2D01"/>
    <w:rsid w:val="009E6288"/>
    <w:rsid w:val="00A55103"/>
    <w:rsid w:val="00B22E8C"/>
    <w:rsid w:val="00B237AB"/>
    <w:rsid w:val="00B55D47"/>
    <w:rsid w:val="00BA1D4D"/>
    <w:rsid w:val="00BE1BC7"/>
    <w:rsid w:val="00C35ADA"/>
    <w:rsid w:val="00CA3F87"/>
    <w:rsid w:val="00D14196"/>
    <w:rsid w:val="00DD6A53"/>
    <w:rsid w:val="00E27A29"/>
    <w:rsid w:val="00E36790"/>
    <w:rsid w:val="00E70D6C"/>
    <w:rsid w:val="00F61E3E"/>
    <w:rsid w:val="00FD56D2"/>
    <w:rsid w:val="05800794"/>
    <w:rsid w:val="1E300E8C"/>
    <w:rsid w:val="27075217"/>
    <w:rsid w:val="2E433453"/>
    <w:rsid w:val="49905865"/>
    <w:rsid w:val="518D5F46"/>
    <w:rsid w:val="6BB67BCC"/>
    <w:rsid w:val="768119F5"/>
    <w:rsid w:val="7CA5506C"/>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qFormat/>
    <w:uiPriority w:val="99"/>
    <w:rPr>
      <w:color w:val="0000FF"/>
      <w:u w:val="single"/>
    </w:rPr>
  </w:style>
  <w:style w:type="paragraph" w:customStyle="1" w:styleId="5">
    <w:name w:val="Default Text"/>
    <w:basedOn w:val="1"/>
    <w:qFormat/>
    <w:uiPriority w:val="0"/>
    <w:rPr>
      <w:rFonts w:eastAsia="Calibri"/>
      <w:lang w:val="ro-RO"/>
    </w:rPr>
  </w:style>
  <w:style w:type="character" w:customStyle="1" w:styleId="6">
    <w:name w:val="noticetext"/>
    <w:qFormat/>
    <w:uiPriority w:val="99"/>
  </w:style>
  <w:style w:type="paragraph" w:customStyle="1" w:styleId="7">
    <w:name w:val="Caracter Caracter"/>
    <w:basedOn w:val="1"/>
    <w:qFormat/>
    <w:uiPriority w:val="99"/>
    <w:rPr>
      <w:rFonts w:ascii="MS Sans Serif" w:hAnsi="MS Sans Serif" w:eastAsia="Calibri" w:cs="MS Sans Serif"/>
      <w:lang w:val="pl-PL" w:eastAsia="pl-PL"/>
    </w:rPr>
  </w:style>
  <w:style w:type="paragraph" w:customStyle="1" w:styleId="8">
    <w:name w:val="WW-Default"/>
    <w:qFormat/>
    <w:uiPriority w:val="0"/>
    <w:pPr>
      <w:suppressAutoHyphens/>
      <w:autoSpaceDE w:val="0"/>
      <w:spacing w:after="160" w:line="259" w:lineRule="auto"/>
    </w:pPr>
    <w:rPr>
      <w:rFonts w:ascii="Times New Roman" w:hAnsi="Times New Roman" w:eastAsia="Times New Roman" w:cs="Times New Roman"/>
      <w:color w:val="000000"/>
      <w:sz w:val="24"/>
      <w:szCs w:val="24"/>
      <w:lang w:val="en-US" w:eastAsia="ar-SA" w:bidi="ar-SA"/>
    </w:rPr>
  </w:style>
  <w:style w:type="paragraph" w:customStyle="1" w:styleId="9">
    <w:name w:val="Listă paragraf1"/>
    <w:basedOn w:val="1"/>
    <w:qFormat/>
    <w:uiPriority w:val="99"/>
    <w:pPr>
      <w:ind w:left="720"/>
      <w:contextualSpacing/>
      <w:jc w:val="both"/>
    </w:pPr>
    <w:rPr>
      <w:rFonts w:ascii="Calibri" w:hAnsi="Calibri" w:eastAsia="Calibri"/>
      <w:sz w:val="22"/>
      <w:szCs w:val="22"/>
      <w:lang w:val="ro-RO"/>
    </w:rPr>
  </w:style>
  <w:style w:type="paragraph" w:customStyle="1" w:styleId="10">
    <w:name w:val="Default"/>
    <w:qFormat/>
    <w:uiPriority w:val="0"/>
    <w:pPr>
      <w:autoSpaceDE w:val="0"/>
      <w:autoSpaceDN w:val="0"/>
      <w:adjustRightInd w:val="0"/>
      <w:spacing w:after="160" w:line="259" w:lineRule="auto"/>
    </w:pPr>
    <w:rPr>
      <w:rFonts w:ascii="Times New Roman" w:hAnsi="Times New Roman" w:eastAsia="Calibri" w:cs="Times New Roman"/>
      <w:color w:val="000000"/>
      <w:sz w:val="24"/>
      <w:szCs w:val="24"/>
      <w:lang w:val="en-US" w:eastAsia="en-US" w:bidi="ar-SA"/>
    </w:rPr>
  </w:style>
  <w:style w:type="paragraph" w:customStyle="1" w:styleId="11">
    <w:name w:val="Fără spațiere1"/>
    <w:link w:val="12"/>
    <w:qFormat/>
    <w:uiPriority w:val="1"/>
    <w:pPr>
      <w:spacing w:after="160" w:line="259" w:lineRule="auto"/>
    </w:pPr>
    <w:rPr>
      <w:rFonts w:ascii="Calibri" w:hAnsi="Calibri" w:eastAsia="Calibri" w:cs="Times New Roman"/>
      <w:sz w:val="22"/>
      <w:szCs w:val="22"/>
      <w:lang w:val="ro-RO" w:eastAsia="en-US" w:bidi="ar-SA"/>
    </w:rPr>
  </w:style>
  <w:style w:type="character" w:customStyle="1" w:styleId="12">
    <w:name w:val="No Spacing Char"/>
    <w:basedOn w:val="2"/>
    <w:link w:val="11"/>
    <w:qFormat/>
    <w:uiPriority w:val="1"/>
    <w:rPr>
      <w:lang w:val="ro-RO"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1608</Words>
  <Characters>9333</Characters>
  <Lines>77</Lines>
  <Paragraphs>21</Paragraphs>
  <TotalTime>14</TotalTime>
  <ScaleCrop>false</ScaleCrop>
  <LinksUpToDate>false</LinksUpToDate>
  <CharactersWithSpaces>10920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2016-06-30T09:10:00Z</dcterms:created>
  <dc:creator>elena vasile</dc:creator>
  <cp:lastModifiedBy>google1568026144</cp:lastModifiedBy>
  <dcterms:modified xsi:type="dcterms:W3CDTF">2020-08-05T09:06:07Z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2057-11.2.0.9453</vt:lpwstr>
  </property>
</Properties>
</file>